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2024年“源来好创业”资源对接服务季暨“创梦川渝”创业指导和万达开精品创业项目展演活动</w:t>
      </w:r>
      <w:r>
        <w:rPr>
          <w:rFonts w:ascii="方正小标宋简体" w:eastAsia="方正小标宋简体"/>
          <w:sz w:val="32"/>
          <w:szCs w:val="32"/>
        </w:rPr>
        <w:t>综合</w:t>
      </w:r>
      <w:r>
        <w:rPr>
          <w:rFonts w:hint="eastAsia" w:ascii="方正小标宋简体" w:eastAsia="方正小标宋简体"/>
          <w:sz w:val="32"/>
          <w:szCs w:val="32"/>
        </w:rPr>
        <w:t>服务</w:t>
      </w:r>
      <w:r>
        <w:rPr>
          <w:rFonts w:ascii="方正小标宋简体" w:eastAsia="方正小标宋简体"/>
          <w:sz w:val="32"/>
          <w:szCs w:val="32"/>
        </w:rPr>
        <w:t>外包</w:t>
      </w:r>
      <w:r>
        <w:rPr>
          <w:rFonts w:hint="eastAsia" w:ascii="方正小标宋简体" w:eastAsia="方正小标宋简体"/>
          <w:sz w:val="32"/>
          <w:szCs w:val="32"/>
        </w:rPr>
        <w:t>项目</w:t>
      </w:r>
      <w:r>
        <w:rPr>
          <w:rFonts w:ascii="方正小标宋简体" w:eastAsia="方正小标宋简体"/>
          <w:sz w:val="32"/>
          <w:szCs w:val="32"/>
        </w:rPr>
        <w:t>评分标准</w:t>
      </w:r>
    </w:p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473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11"/>
        <w:gridCol w:w="862"/>
        <w:gridCol w:w="615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评分因素及权重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分值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评分标准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bidi="zh-CN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公司资质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（10%）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1、营业执照（2分）：</w:t>
            </w:r>
            <w:r>
              <w:rPr>
                <w:rFonts w:hint="eastAsia" w:ascii="Times New Roman" w:hAnsi="Times New Roman"/>
                <w:szCs w:val="21"/>
              </w:rPr>
              <w:t>提供盖章的</w:t>
            </w:r>
            <w:r>
              <w:rPr>
                <w:rFonts w:ascii="Times New Roman" w:hAnsi="Times New Roman"/>
                <w:szCs w:val="21"/>
              </w:rPr>
              <w:t>营业执照</w:t>
            </w:r>
            <w:r>
              <w:rPr>
                <w:rFonts w:hint="eastAsia" w:ascii="Times New Roman" w:hAnsi="Times New Roman"/>
                <w:szCs w:val="21"/>
              </w:rPr>
              <w:t>复印件</w:t>
            </w:r>
            <w:r>
              <w:rPr>
                <w:rFonts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未盖章扣1分，</w:t>
            </w:r>
            <w:r>
              <w:rPr>
                <w:rFonts w:ascii="Times New Roman" w:hAnsi="Times New Roman"/>
                <w:szCs w:val="21"/>
              </w:rPr>
              <w:t>营业执照经营范围须覆盖本项目相关服务范围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2、法人身份证（2分）：</w:t>
            </w:r>
            <w:r>
              <w:rPr>
                <w:rFonts w:hint="eastAsia" w:ascii="Times New Roman" w:hAnsi="Times New Roman"/>
                <w:szCs w:val="21"/>
              </w:rPr>
              <w:t>提供复印件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3、办公场地（2分）：</w:t>
            </w:r>
            <w:r>
              <w:rPr>
                <w:rFonts w:ascii="Times New Roman" w:hAnsi="Times New Roman"/>
                <w:szCs w:val="21"/>
              </w:rPr>
              <w:t>在达州有固定的办公场地</w:t>
            </w:r>
            <w:r>
              <w:rPr>
                <w:rFonts w:hint="eastAsia" w:ascii="Times New Roman" w:hAnsi="Times New Roman"/>
                <w:szCs w:val="21"/>
              </w:rPr>
              <w:t>（查看房产证或租房协议）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4、缴纳社保（2分）：</w:t>
            </w:r>
            <w:r>
              <w:rPr>
                <w:rFonts w:ascii="Times New Roman" w:hAnsi="Times New Roman"/>
                <w:szCs w:val="21"/>
              </w:rPr>
              <w:t>缴纳社会保险</w:t>
            </w:r>
            <w:r>
              <w:rPr>
                <w:rFonts w:hint="eastAsia" w:ascii="Times New Roman" w:hAnsi="Times New Roman"/>
                <w:szCs w:val="21"/>
              </w:rPr>
              <w:t>（提供缴费依据）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5、完税证明（2分）：</w:t>
            </w:r>
            <w:r>
              <w:rPr>
                <w:rFonts w:hint="eastAsia" w:ascii="Times New Roman" w:hAnsi="Times New Roman"/>
                <w:szCs w:val="21"/>
              </w:rPr>
              <w:t>提供税收完税证明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bidi="zh-CN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履约能力</w:t>
            </w:r>
          </w:p>
          <w:p>
            <w:pPr>
              <w:pStyle w:val="9"/>
              <w:spacing w:line="4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0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2</w:t>
            </w:r>
            <w:r>
              <w:rPr>
                <w:rFonts w:hint="eastAsia" w:ascii="Times New Roman" w:hAnsi="Times New Roman"/>
                <w:szCs w:val="21"/>
                <w:lang w:bidi="zh-CN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>财务报表</w:t>
            </w:r>
            <w:r>
              <w:rPr>
                <w:rFonts w:hint="eastAsia" w:ascii="Times New Roman" w:hAnsi="Times New Roman"/>
                <w:b/>
                <w:szCs w:val="21"/>
              </w:rPr>
              <w:t>（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  <w:r>
              <w:rPr>
                <w:rFonts w:hint="eastAsia" w:ascii="Times New Roman" w:hAnsi="Times New Roman"/>
                <w:b/>
                <w:szCs w:val="21"/>
              </w:rPr>
              <w:t>分）：</w:t>
            </w:r>
            <w:r>
              <w:rPr>
                <w:rFonts w:ascii="Times New Roman" w:hAnsi="Times New Roman"/>
                <w:szCs w:val="21"/>
              </w:rPr>
              <w:t>提供最近一年的利润表和资产负债表</w:t>
            </w:r>
            <w:r>
              <w:rPr>
                <w:rFonts w:hint="eastAsia"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分）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2、承诺声明（8分）：</w:t>
            </w:r>
            <w:r>
              <w:rPr>
                <w:rFonts w:ascii="Times New Roman" w:hAnsi="Times New Roman"/>
                <w:szCs w:val="21"/>
              </w:rPr>
              <w:t>提供具有独立承担民事责任能力的承诺函（1分）、具有履行合同必须的资质和专业技术能力承诺函（1分）、在经营过程中无违法记录的声明函（1分）、非联合体投标承诺函（1分）、报价函（1分）、分项报价明细表（3分）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3、业绩（8分）</w:t>
            </w:r>
            <w:r>
              <w:rPr>
                <w:rFonts w:ascii="Times New Roman" w:hAnsi="Times New Roman"/>
                <w:szCs w:val="21"/>
              </w:rPr>
              <w:t>：投标人提供</w:t>
            </w:r>
            <w:r>
              <w:rPr>
                <w:rFonts w:hint="eastAsia" w:ascii="Times New Roman" w:hAnsi="Times New Roman"/>
                <w:szCs w:val="21"/>
              </w:rPr>
              <w:t>近3</w:t>
            </w:r>
            <w:r>
              <w:rPr>
                <w:rFonts w:ascii="Times New Roman" w:hAnsi="Times New Roman"/>
                <w:szCs w:val="21"/>
              </w:rPr>
              <w:t>年以来同类项目业绩，提供一项得2分。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00" w:lineRule="exact"/>
              <w:ind w:left="106" w:right="97"/>
              <w:jc w:val="center"/>
              <w:rPr>
                <w:rFonts w:ascii="Times New Roman" w:hAnsi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bidi="ar-SA"/>
              </w:rPr>
              <w:t>项目服务方案（</w:t>
            </w:r>
            <w:r>
              <w:rPr>
                <w:rFonts w:hint="eastAsia" w:ascii="Times New Roman" w:hAnsi="Times New Roman"/>
                <w:sz w:val="21"/>
                <w:szCs w:val="21"/>
                <w:lang w:bidi="ar-SA"/>
              </w:rPr>
              <w:t>4</w:t>
            </w:r>
            <w:r>
              <w:rPr>
                <w:rFonts w:hint="eastAsia" w:ascii="Times New Roman" w:hAnsi="Times New Roman"/>
                <w:sz w:val="21"/>
                <w:szCs w:val="21"/>
                <w:lang w:val="en-US" w:bidi="ar-SA"/>
              </w:rPr>
              <w:t>0</w:t>
            </w:r>
            <w:r>
              <w:rPr>
                <w:rFonts w:ascii="Times New Roman" w:hAnsi="Times New Roman"/>
                <w:sz w:val="21"/>
                <w:szCs w:val="21"/>
                <w:lang w:bidi="ar-SA"/>
              </w:rPr>
              <w:t>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400" w:lineRule="exact"/>
              <w:ind w:left="106"/>
              <w:jc w:val="center"/>
              <w:rPr>
                <w:rFonts w:ascii="Times New Roman" w:hAnsi="Times New Roman"/>
                <w:sz w:val="21"/>
                <w:szCs w:val="21"/>
                <w:lang w:val="en-US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bidi="ar-SA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  <w:lang w:bidi="ar-SA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1、</w:t>
            </w:r>
            <w:r>
              <w:rPr>
                <w:rFonts w:ascii="Times New Roman" w:hAnsi="Times New Roman"/>
                <w:b/>
                <w:szCs w:val="21"/>
              </w:rPr>
              <w:t>项目服务方案</w:t>
            </w:r>
            <w:r>
              <w:rPr>
                <w:rFonts w:hint="eastAsia" w:ascii="Times New Roman" w:hAnsi="Times New Roman"/>
                <w:b/>
                <w:szCs w:val="21"/>
              </w:rPr>
              <w:t>（3</w:t>
            </w:r>
            <w:r>
              <w:rPr>
                <w:rFonts w:ascii="Times New Roman" w:hAnsi="Times New Roman"/>
                <w:b/>
                <w:szCs w:val="21"/>
              </w:rPr>
              <w:t>0</w:t>
            </w:r>
            <w:r>
              <w:rPr>
                <w:rFonts w:hint="eastAsia" w:ascii="Times New Roman" w:hAnsi="Times New Roman"/>
                <w:b/>
                <w:szCs w:val="21"/>
              </w:rPr>
              <w:t>分）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根据合作项目内容制定服务方案，包括</w:t>
            </w:r>
            <w:r>
              <w:rPr>
                <w:rFonts w:hint="eastAsia" w:ascii="Times New Roman" w:hAnsi="Times New Roman"/>
                <w:szCs w:val="21"/>
              </w:rPr>
              <w:t>活动</w:t>
            </w:r>
            <w:r>
              <w:rPr>
                <w:rFonts w:ascii="Times New Roman" w:hAnsi="Times New Roman"/>
                <w:szCs w:val="21"/>
              </w:rPr>
              <w:t>执行、氛围营造等，根据此方案中的工作思路</w:t>
            </w:r>
            <w:r>
              <w:rPr>
                <w:rFonts w:hint="eastAsia" w:ascii="Times New Roman" w:hAnsi="Times New Roman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工作责任、安全保障等内容评定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按优、良、差分别给予30-21分、20-11分、10-0分</w:t>
            </w:r>
            <w:r>
              <w:rPr>
                <w:rFonts w:hint="eastAsia" w:ascii="Times New Roman" w:hAnsi="Times New Roman"/>
                <w:szCs w:val="21"/>
              </w:rPr>
              <w:t>；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szCs w:val="21"/>
              </w:rPr>
              <w:t>、</w:t>
            </w:r>
            <w:r>
              <w:rPr>
                <w:rFonts w:ascii="Times New Roman" w:hAnsi="Times New Roman"/>
                <w:b/>
                <w:szCs w:val="21"/>
              </w:rPr>
              <w:t>配套设施设备技术支撑</w:t>
            </w:r>
            <w:r>
              <w:rPr>
                <w:rFonts w:hint="eastAsia" w:ascii="Times New Roman" w:hAnsi="Times New Roman"/>
                <w:b/>
                <w:szCs w:val="21"/>
              </w:rPr>
              <w:t>（10分）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根据项目内容</w:t>
            </w:r>
            <w:r>
              <w:rPr>
                <w:rFonts w:hint="eastAsia" w:ascii="Times New Roman" w:hAnsi="Times New Roman"/>
                <w:szCs w:val="21"/>
              </w:rPr>
              <w:t>所需</w:t>
            </w:r>
            <w:r>
              <w:rPr>
                <w:rFonts w:ascii="Times New Roman" w:hAnsi="Times New Roman"/>
                <w:szCs w:val="21"/>
              </w:rPr>
              <w:t>拥有的配套设施设备和技术情况评定，按优、良、差分别给予</w:t>
            </w:r>
            <w:r>
              <w:rPr>
                <w:rFonts w:hint="eastAsia"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-7分、6-4分、3-0分。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line="252" w:lineRule="auto"/>
              <w:ind w:right="95"/>
              <w:rPr>
                <w:rFonts w:ascii="Times New Roman" w:hAnsi="Times New Roman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bidi="zh-CN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报价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0%）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  <w:lang w:bidi="zh-CN"/>
              </w:rPr>
            </w:pPr>
            <w:r>
              <w:rPr>
                <w:rFonts w:ascii="Times New Roman" w:hAnsi="Times New Roman"/>
                <w:szCs w:val="21"/>
                <w:lang w:bidi="zh-CN"/>
              </w:rPr>
              <w:t>30</w:t>
            </w:r>
            <w:r>
              <w:rPr>
                <w:rFonts w:ascii="Times New Roman" w:hAnsi="Times New Roman"/>
                <w:kern w:val="0"/>
                <w:szCs w:val="21"/>
                <w:lang w:bidi="zh-CN"/>
              </w:rPr>
              <w:t>分</w:t>
            </w:r>
          </w:p>
        </w:tc>
        <w:tc>
          <w:tcPr>
            <w:tcW w:w="6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400" w:lineRule="exact"/>
              <w:ind w:firstLine="0" w:firstLineChars="0"/>
              <w:rPr>
                <w:rFonts w:ascii="Times New Roman" w:hAnsi="Times New Roman"/>
                <w:sz w:val="21"/>
                <w:szCs w:val="21"/>
                <w:lang w:bidi="zh-CN"/>
              </w:rPr>
            </w:pPr>
            <w:r>
              <w:rPr>
                <w:rFonts w:ascii="Times New Roman" w:hAnsi="Times New Roman"/>
                <w:sz w:val="21"/>
                <w:szCs w:val="21"/>
                <w:lang w:bidi="zh-CN"/>
              </w:rPr>
              <w:t>以本项目最高限价</w:t>
            </w:r>
            <w:r>
              <w:rPr>
                <w:rFonts w:hint="eastAsia" w:ascii="Times New Roman" w:hAnsi="Times New Roman"/>
                <w:sz w:val="21"/>
                <w:szCs w:val="21"/>
                <w:lang w:bidi="zh-CN"/>
              </w:rPr>
              <w:t>15</w:t>
            </w:r>
            <w:r>
              <w:rPr>
                <w:rFonts w:ascii="Times New Roman" w:hAnsi="Times New Roman"/>
                <w:sz w:val="21"/>
                <w:szCs w:val="21"/>
                <w:lang w:bidi="zh-CN"/>
              </w:rPr>
              <w:t>万元，超出</w:t>
            </w:r>
            <w:r>
              <w:rPr>
                <w:rFonts w:hint="eastAsia" w:ascii="Times New Roman" w:hAnsi="Times New Roman"/>
                <w:sz w:val="21"/>
                <w:szCs w:val="21"/>
                <w:lang w:bidi="zh-CN"/>
              </w:rPr>
              <w:t>15万视为无效报价。</w:t>
            </w:r>
            <w:r>
              <w:rPr>
                <w:rFonts w:ascii="Times New Roman" w:hAnsi="Times New Roman"/>
                <w:sz w:val="21"/>
                <w:szCs w:val="21"/>
              </w:rPr>
              <w:t>以最低报价为评标基准价，得分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0分，其余报价得分=（基准价÷其他有效报价）×</w:t>
            </w: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0分</w:t>
            </w:r>
            <w:r>
              <w:rPr>
                <w:rFonts w:ascii="Times New Roman" w:hAnsi="Times New Roman"/>
                <w:sz w:val="21"/>
                <w:szCs w:val="21"/>
                <w:lang w:bidi="zh-CN"/>
              </w:rPr>
              <w:t>（保留小数点后两位，第三位四舍五入）。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/>
    <w:sectPr>
      <w:pgSz w:w="11906" w:h="16838"/>
      <w:pgMar w:top="1440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2ZDY2ZGIzMGMwZWMwYTVkNDJmNjhhMmZmZGEwZmIifQ=="/>
  </w:docVars>
  <w:rsids>
    <w:rsidRoot w:val="00C4489F"/>
    <w:rsid w:val="00C4489F"/>
    <w:rsid w:val="00F46968"/>
    <w:rsid w:val="016875B4"/>
    <w:rsid w:val="5B656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customStyle="1" w:styleId="5">
    <w:name w:val="标题 21"/>
    <w:basedOn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customStyle="1" w:styleId="6">
    <w:name w:val="标题 31"/>
    <w:basedOn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customStyle="1" w:styleId="7">
    <w:name w:val="默认段落字体1"/>
    <w:qFormat/>
    <w:uiPriority w:val="0"/>
  </w:style>
  <w:style w:type="table" w:customStyle="1" w:styleId="8">
    <w:name w:val="普通表格1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文本1"/>
    <w:basedOn w:val="1"/>
    <w:qFormat/>
    <w:uiPriority w:val="0"/>
    <w:rPr>
      <w:rFonts w:ascii="华文中宋" w:eastAsia="华文中宋"/>
      <w:bCs/>
      <w:kern w:val="0"/>
      <w:sz w:val="28"/>
      <w:szCs w:val="22"/>
    </w:rPr>
  </w:style>
  <w:style w:type="paragraph" w:customStyle="1" w:styleId="10">
    <w:name w:val="日期1"/>
    <w:basedOn w:val="1"/>
    <w:uiPriority w:val="0"/>
    <w:pPr>
      <w:ind w:left="2500" w:leftChars="2500"/>
    </w:p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2"/>
    </w:rPr>
  </w:style>
  <w:style w:type="character" w:customStyle="1" w:styleId="14">
    <w:name w:val="超链接1"/>
    <w:basedOn w:val="7"/>
    <w:uiPriority w:val="0"/>
    <w:rPr>
      <w:color w:val="0000FF"/>
      <w:u w:val="single"/>
    </w:rPr>
  </w:style>
  <w:style w:type="character" w:customStyle="1" w:styleId="15">
    <w:name w:val="apple-converted-space"/>
    <w:basedOn w:val="7"/>
    <w:qFormat/>
    <w:uiPriority w:val="0"/>
  </w:style>
  <w:style w:type="paragraph" w:customStyle="1" w:styleId="16">
    <w:name w:val="Table Paragraph"/>
    <w:basedOn w:val="1"/>
    <w:qFormat/>
    <w:uiPriority w:val="0"/>
    <w:rPr>
      <w:rFonts w:ascii="宋体"/>
      <w:kern w:val="0"/>
      <w:sz w:val="24"/>
      <w:szCs w:val="22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200" w:firstLineChars="200"/>
    </w:pPr>
    <w:rPr>
      <w:sz w:val="18"/>
      <w:szCs w:val="18"/>
    </w:rPr>
  </w:style>
  <w:style w:type="paragraph" w:customStyle="1" w:styleId="18">
    <w:name w:val="公文标题"/>
    <w:uiPriority w:val="0"/>
    <w:pPr>
      <w:widowControl w:val="0"/>
      <w:jc w:val="center"/>
    </w:pPr>
    <w:rPr>
      <w:rFonts w:ascii="Calibri" w:hAnsi="Calibri" w:eastAsia="方正小标宋简体" w:cs="Times New Roman"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1796</Characters>
  <Lines>14</Lines>
  <Paragraphs>4</Paragraphs>
  <TotalTime>7</TotalTime>
  <ScaleCrop>false</ScaleCrop>
  <LinksUpToDate>false</LinksUpToDate>
  <CharactersWithSpaces>2106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2024-09-09T01:31:00Z</dcterms:created>
  <dc:creator>v</dc:creator>
  <cp:lastModifiedBy>何以弄墨舞长安</cp:lastModifiedBy>
  <dcterms:modified xsi:type="dcterms:W3CDTF">2024-09-09T03:28:34Z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A7A13F55687149009F34A61484CB7901_13</vt:lpwstr>
  </property>
</Properties>
</file>